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lang w:val="pl-PL"/>
        </w:rPr>
        <w:t> </w:t>
      </w:r>
    </w:p>
    <w:p w:rsidR="00F814EA" w:rsidRDefault="00C41792" w:rsidP="00F814EA">
      <w:pPr>
        <w:spacing w:after="0" w:line="240" w:lineRule="auto"/>
        <w:rPr>
          <w:rFonts w:ascii="Apolonia" w:eastAsia="Times New Roman" w:hAnsi="Apolonia" w:cs="Calibri"/>
        </w:rPr>
      </w:pPr>
      <w:r w:rsidRPr="00F814EA">
        <w:rPr>
          <w:rFonts w:ascii="Apolonia" w:eastAsia="Times New Roman" w:hAnsi="Apolonia" w:cs="Calibri"/>
          <w:b/>
          <w:bCs/>
        </w:rPr>
        <w:t xml:space="preserve">MOAVI (Monitoring </w:t>
      </w:r>
      <w:proofErr w:type="gramStart"/>
      <w:r w:rsidRPr="00F814EA">
        <w:rPr>
          <w:rFonts w:ascii="Apolonia" w:eastAsia="Times New Roman" w:hAnsi="Apolonia" w:cs="Calibri"/>
          <w:b/>
          <w:bCs/>
        </w:rPr>
        <w:t>Of</w:t>
      </w:r>
      <w:proofErr w:type="gramEnd"/>
      <w:r w:rsidRPr="00F814EA">
        <w:rPr>
          <w:rFonts w:ascii="Apolonia" w:eastAsia="Times New Roman" w:hAnsi="Apolonia" w:cs="Calibri"/>
          <w:b/>
          <w:bCs/>
        </w:rPr>
        <w:t xml:space="preserve"> </w:t>
      </w:r>
      <w:proofErr w:type="spellStart"/>
      <w:r w:rsidRPr="00F814EA">
        <w:rPr>
          <w:rFonts w:ascii="Apolonia" w:eastAsia="Times New Roman" w:hAnsi="Apolonia" w:cs="Calibri"/>
          <w:b/>
          <w:bCs/>
        </w:rPr>
        <w:t>AudioVisual</w:t>
      </w:r>
      <w:proofErr w:type="spellEnd"/>
      <w:r w:rsidRPr="00F814EA">
        <w:rPr>
          <w:rFonts w:ascii="Apolonia" w:eastAsia="Times New Roman" w:hAnsi="Apolonia" w:cs="Calibri"/>
          <w:b/>
          <w:bCs/>
        </w:rPr>
        <w:t xml:space="preserve"> quality by key Indicators)</w:t>
      </w:r>
      <w:r w:rsidR="00F814EA" w:rsidRPr="00F814EA">
        <w:rPr>
          <w:rFonts w:ascii="Apolonia" w:eastAsia="Times New Roman" w:hAnsi="Apolonia" w:cs="Calibri"/>
        </w:rPr>
        <w:t> </w:t>
      </w:r>
    </w:p>
    <w:p w:rsidR="00C41792" w:rsidRDefault="00C41792" w:rsidP="00C41792">
      <w:pPr>
        <w:spacing w:after="0" w:line="240" w:lineRule="auto"/>
        <w:rPr>
          <w:rFonts w:ascii="Apolonia" w:eastAsia="Times New Roman" w:hAnsi="Apolonia" w:cs="Calibri"/>
        </w:rPr>
      </w:pPr>
      <w:r>
        <w:rPr>
          <w:rFonts w:ascii="Apolonia" w:eastAsia="Times New Roman" w:hAnsi="Apolonia" w:cs="Calibri"/>
        </w:rPr>
        <w:t>Co-Chairs:</w:t>
      </w:r>
    </w:p>
    <w:p w:rsidR="00C41792" w:rsidRDefault="00C41792" w:rsidP="00C41792">
      <w:pPr>
        <w:spacing w:after="0" w:line="240" w:lineRule="auto"/>
        <w:rPr>
          <w:rFonts w:ascii="Apolonia" w:eastAsia="Times New Roman" w:hAnsi="Apolonia" w:cs="Calibri"/>
        </w:rPr>
      </w:pPr>
      <w:r>
        <w:rPr>
          <w:rFonts w:ascii="Apolonia" w:eastAsia="Times New Roman" w:hAnsi="Apolonia" w:cs="Calibri"/>
        </w:rPr>
        <w:t xml:space="preserve">Emmanuel </w:t>
      </w:r>
      <w:proofErr w:type="spellStart"/>
      <w:r>
        <w:rPr>
          <w:rFonts w:ascii="Apolonia" w:eastAsia="Times New Roman" w:hAnsi="Apolonia" w:cs="Calibri"/>
        </w:rPr>
        <w:t>Wyckens</w:t>
      </w:r>
      <w:proofErr w:type="spellEnd"/>
      <w:r>
        <w:rPr>
          <w:rFonts w:ascii="Apolonia" w:eastAsia="Times New Roman" w:hAnsi="Apolonia" w:cs="Calibri"/>
        </w:rPr>
        <w:t xml:space="preserve"> (Orange Labs), </w:t>
      </w:r>
    </w:p>
    <w:p w:rsidR="00C41792" w:rsidRDefault="00C41792" w:rsidP="00C41792">
      <w:pPr>
        <w:spacing w:after="0" w:line="240" w:lineRule="auto"/>
        <w:rPr>
          <w:rFonts w:ascii="Apolonia" w:eastAsia="Times New Roman" w:hAnsi="Apolonia" w:cs="Calibri"/>
        </w:rPr>
      </w:pPr>
      <w:proofErr w:type="spellStart"/>
      <w:r w:rsidRPr="00C41792">
        <w:rPr>
          <w:rFonts w:ascii="Apolonia" w:eastAsia="Times New Roman" w:hAnsi="Apolonia" w:cs="Calibri"/>
        </w:rPr>
        <w:t>M</w:t>
      </w:r>
      <w:r>
        <w:rPr>
          <w:rFonts w:ascii="Apolonia" w:eastAsia="Times New Roman" w:hAnsi="Apolonia" w:cs="Calibri"/>
        </w:rPr>
        <w:t>ikolaj</w:t>
      </w:r>
      <w:proofErr w:type="spellEnd"/>
      <w:r>
        <w:rPr>
          <w:rFonts w:ascii="Apolonia" w:eastAsia="Times New Roman" w:hAnsi="Apolonia" w:cs="Calibri"/>
        </w:rPr>
        <w:t xml:space="preserve"> </w:t>
      </w:r>
      <w:proofErr w:type="spellStart"/>
      <w:r>
        <w:rPr>
          <w:rFonts w:ascii="Apolonia" w:eastAsia="Times New Roman" w:hAnsi="Apolonia" w:cs="Calibri"/>
        </w:rPr>
        <w:t>Leszcuk</w:t>
      </w:r>
      <w:proofErr w:type="spellEnd"/>
      <w:r>
        <w:rPr>
          <w:rFonts w:ascii="Apolonia" w:eastAsia="Times New Roman" w:hAnsi="Apolonia" w:cs="Calibri"/>
        </w:rPr>
        <w:t xml:space="preserve"> (AGH University), </w:t>
      </w:r>
    </w:p>
    <w:p w:rsidR="00C41792" w:rsidRDefault="00C41792" w:rsidP="00C41792">
      <w:pPr>
        <w:spacing w:after="0" w:line="240" w:lineRule="auto"/>
        <w:rPr>
          <w:rFonts w:ascii="Apolonia" w:eastAsia="Times New Roman" w:hAnsi="Apolonia" w:cs="Calibri"/>
        </w:rPr>
      </w:pPr>
      <w:r w:rsidRPr="00C41792">
        <w:rPr>
          <w:rFonts w:ascii="Apolonia" w:eastAsia="Times New Roman" w:hAnsi="Apolonia" w:cs="Calibri"/>
        </w:rPr>
        <w:t>Silvio Borer (</w:t>
      </w:r>
      <w:proofErr w:type="spellStart"/>
      <w:r w:rsidRPr="00C41792">
        <w:rPr>
          <w:rFonts w:ascii="Apolonia" w:eastAsia="Times New Roman" w:hAnsi="Apolonia" w:cs="Calibri"/>
        </w:rPr>
        <w:t>SwissQual</w:t>
      </w:r>
      <w:proofErr w:type="spellEnd"/>
      <w:r w:rsidRPr="00C41792">
        <w:rPr>
          <w:rFonts w:ascii="Apolonia" w:eastAsia="Times New Roman" w:hAnsi="Apolonia" w:cs="Calibri"/>
        </w:rPr>
        <w:t>)</w:t>
      </w:r>
    </w:p>
    <w:p w:rsidR="00C41792" w:rsidRDefault="00C41792" w:rsidP="00F814EA">
      <w:pPr>
        <w:spacing w:after="0" w:line="240" w:lineRule="auto"/>
        <w:rPr>
          <w:rFonts w:ascii="Apolonia" w:eastAsia="Times New Roman" w:hAnsi="Apolonia" w:cs="Calibri"/>
        </w:rPr>
      </w:pPr>
    </w:p>
    <w:p w:rsidR="00C41792" w:rsidRPr="00F814EA" w:rsidRDefault="00C41792" w:rsidP="00F814EA">
      <w:pPr>
        <w:spacing w:after="0" w:line="240" w:lineRule="auto"/>
        <w:rPr>
          <w:rFonts w:ascii="Calibri" w:eastAsia="Times New Roman" w:hAnsi="Calibri" w:cs="Calibri"/>
          <w:lang w:val="pl-PL"/>
        </w:rPr>
      </w:pP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 xml:space="preserve">The </w:t>
      </w:r>
      <w:r w:rsidRPr="00F814EA">
        <w:rPr>
          <w:rFonts w:ascii="Apolonia" w:eastAsia="Times New Roman" w:hAnsi="Apolonia" w:cs="Calibri"/>
          <w:b/>
          <w:bCs/>
        </w:rPr>
        <w:t xml:space="preserve">MOAVI (Monitoring </w:t>
      </w:r>
      <w:proofErr w:type="gramStart"/>
      <w:r w:rsidRPr="00F814EA">
        <w:rPr>
          <w:rFonts w:ascii="Apolonia" w:eastAsia="Times New Roman" w:hAnsi="Apolonia" w:cs="Calibri"/>
          <w:b/>
          <w:bCs/>
        </w:rPr>
        <w:t>Of</w:t>
      </w:r>
      <w:proofErr w:type="gramEnd"/>
      <w:r w:rsidRPr="00F814EA">
        <w:rPr>
          <w:rFonts w:ascii="Apolonia" w:eastAsia="Times New Roman" w:hAnsi="Apolonia" w:cs="Calibri"/>
          <w:b/>
          <w:bCs/>
        </w:rPr>
        <w:t xml:space="preserve"> </w:t>
      </w:r>
      <w:proofErr w:type="spellStart"/>
      <w:r w:rsidRPr="00F814EA">
        <w:rPr>
          <w:rFonts w:ascii="Apolonia" w:eastAsia="Times New Roman" w:hAnsi="Apolonia" w:cs="Calibri"/>
          <w:b/>
          <w:bCs/>
        </w:rPr>
        <w:t>AudioVisual</w:t>
      </w:r>
      <w:proofErr w:type="spellEnd"/>
      <w:r w:rsidRPr="00F814EA">
        <w:rPr>
          <w:rFonts w:ascii="Apolonia" w:eastAsia="Times New Roman" w:hAnsi="Apolonia" w:cs="Calibri"/>
          <w:b/>
          <w:bCs/>
        </w:rPr>
        <w:t xml:space="preserve"> quality by key Indicators)</w:t>
      </w:r>
      <w:r w:rsidRPr="00F814EA">
        <w:rPr>
          <w:rFonts w:ascii="Apolonia" w:eastAsia="Times New Roman" w:hAnsi="Apolonia" w:cs="Calibri"/>
        </w:rPr>
        <w:t xml:space="preserve"> group is an open collaborative </w:t>
      </w:r>
      <w:r w:rsidR="00C41792">
        <w:rPr>
          <w:rFonts w:ascii="Apolonia" w:eastAsia="Times New Roman" w:hAnsi="Apolonia" w:cs="Calibri"/>
        </w:rPr>
        <w:t xml:space="preserve">group </w:t>
      </w:r>
      <w:r w:rsidRPr="00F814EA">
        <w:rPr>
          <w:rFonts w:ascii="Apolonia" w:eastAsia="Times New Roman" w:hAnsi="Apolonia" w:cs="Calibri"/>
        </w:rPr>
        <w:t xml:space="preserve">for developing No-Reference models for monitoring audio-visual service quality. The goal is to develop a set of key indicators (e.g. blocking effects, blurring effects, freeze/jerkiness effects, ghosting effects, slice video stripe errors, aspect ratio problems, field order problems or photosensitive epilepsy flashing effects, silence, clipping) describing service quality in general and to select subsets for each potential application. Therefore, the MOAVI project concentrates on models based on key indicators contrary to models predicting overall quality. </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 xml:space="preserve">The MOAVI is a complementary, industry-driven alternative of </w:t>
      </w:r>
      <w:proofErr w:type="spellStart"/>
      <w:r w:rsidRPr="00F814EA">
        <w:rPr>
          <w:rFonts w:ascii="Apolonia" w:eastAsia="Times New Roman" w:hAnsi="Apolonia" w:cs="Calibri"/>
        </w:rPr>
        <w:t>QoE</w:t>
      </w:r>
      <w:proofErr w:type="spellEnd"/>
      <w:r w:rsidRPr="00F814EA">
        <w:rPr>
          <w:rFonts w:ascii="Apolonia" w:eastAsia="Times New Roman" w:hAnsi="Apolonia" w:cs="Calibri"/>
        </w:rPr>
        <w:t xml:space="preserve"> (Quality of Experience) to measure automatically the audiovisual quality by using perceived simple indicators. The perceived indicators should have a robust prediction performance with a minimum operational restriction. Targeted services include Video on Demand (</w:t>
      </w:r>
      <w:proofErr w:type="spellStart"/>
      <w:r w:rsidRPr="00F814EA">
        <w:rPr>
          <w:rFonts w:ascii="Apolonia" w:eastAsia="Times New Roman" w:hAnsi="Apolonia" w:cs="Calibri"/>
        </w:rPr>
        <w:t>VoD</w:t>
      </w:r>
      <w:proofErr w:type="spellEnd"/>
      <w:r w:rsidRPr="00F814EA">
        <w:rPr>
          <w:rFonts w:ascii="Apolonia" w:eastAsia="Times New Roman" w:hAnsi="Apolonia" w:cs="Calibri"/>
        </w:rPr>
        <w:t>), live broadcast services (</w:t>
      </w:r>
      <w:r w:rsidR="00C41792">
        <w:rPr>
          <w:rFonts w:ascii="Apolonia" w:eastAsia="Times New Roman" w:hAnsi="Apolonia" w:cs="Calibri"/>
        </w:rPr>
        <w:t xml:space="preserve">Cable, </w:t>
      </w:r>
      <w:r w:rsidRPr="00F814EA">
        <w:rPr>
          <w:rFonts w:ascii="Apolonia" w:eastAsia="Times New Roman" w:hAnsi="Apolonia" w:cs="Calibri"/>
        </w:rPr>
        <w:t>Satellite, IPTV, Digital Terrestrial Television). The audio/video indicators could be based on analyzing the video signal only, or by using parametric (</w:t>
      </w:r>
      <w:proofErr w:type="spellStart"/>
      <w:r w:rsidRPr="00F814EA">
        <w:rPr>
          <w:rFonts w:ascii="Apolonia" w:eastAsia="Times New Roman" w:hAnsi="Apolonia" w:cs="Calibri"/>
        </w:rPr>
        <w:t>bitstream</w:t>
      </w:r>
      <w:proofErr w:type="spellEnd"/>
      <w:r w:rsidRPr="00F814EA">
        <w:rPr>
          <w:rFonts w:ascii="Apolonia" w:eastAsia="Times New Roman" w:hAnsi="Apolonia" w:cs="Calibri"/>
        </w:rPr>
        <w:t>) or hybrid measurements (</w:t>
      </w:r>
      <w:proofErr w:type="spellStart"/>
      <w:r w:rsidRPr="00F814EA">
        <w:rPr>
          <w:rFonts w:ascii="Apolonia" w:eastAsia="Times New Roman" w:hAnsi="Apolonia" w:cs="Calibri"/>
        </w:rPr>
        <w:t>bitstream</w:t>
      </w:r>
      <w:proofErr w:type="spellEnd"/>
      <w:r w:rsidRPr="00F814EA">
        <w:rPr>
          <w:rFonts w:ascii="Apolonia" w:eastAsia="Times New Roman" w:hAnsi="Apolonia" w:cs="Calibri"/>
        </w:rPr>
        <w:t xml:space="preserve"> + video signal).</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Measurements could be applicable according to the availability of access points along the video chain, (the video head-end, server of content delivery, terminal, encrypted or not).</w:t>
      </w:r>
    </w:p>
    <w:p w:rsidR="00F814EA" w:rsidRDefault="00F814EA" w:rsidP="00F814EA">
      <w:pPr>
        <w:spacing w:after="0" w:line="240" w:lineRule="auto"/>
        <w:rPr>
          <w:rFonts w:ascii="Apolonia" w:eastAsia="Times New Roman" w:hAnsi="Apolonia" w:cs="Calibri"/>
        </w:rPr>
      </w:pPr>
      <w:r w:rsidRPr="00F814EA">
        <w:rPr>
          <w:rFonts w:ascii="Apolonia" w:eastAsia="Times New Roman" w:hAnsi="Apolonia" w:cs="Calibri"/>
        </w:rPr>
        <w:t>The MOAVI activities are split into 4 steps:</w:t>
      </w:r>
    </w:p>
    <w:p w:rsidR="00C41792" w:rsidRPr="00F814EA" w:rsidRDefault="00C41792" w:rsidP="00F814EA">
      <w:pPr>
        <w:spacing w:after="0" w:line="240" w:lineRule="auto"/>
        <w:rPr>
          <w:rFonts w:ascii="Calibri" w:eastAsia="Times New Roman" w:hAnsi="Calibri" w:cs="Calibri"/>
          <w:lang w:val="pl-PL"/>
        </w:rPr>
      </w:pPr>
    </w:p>
    <w:p w:rsidR="00F814EA" w:rsidRPr="00F814EA" w:rsidRDefault="00F814EA" w:rsidP="00F814EA">
      <w:pPr>
        <w:numPr>
          <w:ilvl w:val="0"/>
          <w:numId w:val="1"/>
        </w:numPr>
        <w:spacing w:after="0" w:line="240" w:lineRule="auto"/>
        <w:rPr>
          <w:rFonts w:ascii="Calibri" w:eastAsia="Times New Roman" w:hAnsi="Calibri" w:cs="Calibri"/>
          <w:lang w:val="pl-PL"/>
        </w:rPr>
      </w:pPr>
      <w:r w:rsidRPr="00F814EA">
        <w:rPr>
          <w:rFonts w:ascii="Apolonia" w:eastAsia="Times New Roman" w:hAnsi="Apolonia" w:cs="Calibri"/>
          <w:b/>
          <w:bCs/>
        </w:rPr>
        <w:t>Maintain a list of potential real-world applications for audio-visual quality monitoring.</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b/>
          <w:bCs/>
        </w:rPr>
        <w:t xml:space="preserve">                </w:t>
      </w:r>
      <w:r w:rsidRPr="00F814EA">
        <w:rPr>
          <w:rFonts w:ascii="Apolonia" w:eastAsia="Times New Roman" w:hAnsi="Apolonia" w:cs="Calibri"/>
        </w:rPr>
        <w:t>As a result, some additional artifact definitions could be submitted to ITU-T G.100.</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lang w:val="pl-PL"/>
        </w:rPr>
        <w:t>2.</w:t>
      </w:r>
      <w:r w:rsidRPr="00F814EA">
        <w:rPr>
          <w:rFonts w:ascii="Times New Roman" w:eastAsia="Times New Roman" w:hAnsi="Times New Roman" w:cs="Times New Roman"/>
          <w:sz w:val="14"/>
          <w:szCs w:val="14"/>
          <w:lang w:val="pl-PL"/>
        </w:rPr>
        <w:t xml:space="preserve">             </w:t>
      </w:r>
      <w:r w:rsidRPr="00F814EA">
        <w:rPr>
          <w:rFonts w:ascii="Apolonia" w:eastAsia="Times New Roman" w:hAnsi="Apolonia" w:cs="Calibri"/>
          <w:b/>
          <w:bCs/>
        </w:rPr>
        <w:t xml:space="preserve">Identify the main audio and video indicators taken into account in the customer acceptability. </w:t>
      </w:r>
      <w:r w:rsidRPr="00F814EA">
        <w:rPr>
          <w:rFonts w:ascii="Apolonia" w:eastAsia="Times New Roman" w:hAnsi="Apolonia" w:cs="Calibri"/>
        </w:rPr>
        <w:t xml:space="preserve">The contributors are invited to suggest the most representative perceived indicators. During this step, participants can also propose some appropriated subjective tests for each indicator in relationship with user acceptability of ITU-T. </w:t>
      </w:r>
      <w:r w:rsidRPr="00F814EA">
        <w:rPr>
          <w:rFonts w:ascii="Apolonia" w:eastAsia="Times New Roman" w:hAnsi="Apolonia" w:cs="Calibri"/>
          <w:lang w:val="pl-PL"/>
        </w:rPr>
        <w:t>G100.</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3.</w:t>
      </w:r>
      <w:r w:rsidRPr="00F814EA">
        <w:rPr>
          <w:rFonts w:ascii="Times New Roman" w:eastAsia="Times New Roman" w:hAnsi="Times New Roman" w:cs="Times New Roman"/>
          <w:sz w:val="14"/>
          <w:szCs w:val="14"/>
        </w:rPr>
        <w:t xml:space="preserve">            </w:t>
      </w:r>
      <w:r w:rsidRPr="00F814EA">
        <w:rPr>
          <w:rFonts w:ascii="Apolonia" w:eastAsia="Times New Roman" w:hAnsi="Apolonia" w:cs="Calibri"/>
          <w:b/>
          <w:bCs/>
        </w:rPr>
        <w:t xml:space="preserve">Design the indicators according to 3 categories. </w:t>
      </w:r>
      <w:r w:rsidRPr="00F814EA">
        <w:rPr>
          <w:rFonts w:ascii="Apolonia" w:eastAsia="Times New Roman" w:hAnsi="Apolonia" w:cs="Calibri"/>
        </w:rPr>
        <w:t xml:space="preserve">According to the result obtained at the previous step, participants help to design each indicator for one or more of the categories: </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a.</w:t>
      </w:r>
      <w:r w:rsidRPr="00F814EA">
        <w:rPr>
          <w:rFonts w:ascii="Times New Roman" w:eastAsia="Times New Roman" w:hAnsi="Times New Roman" w:cs="Times New Roman"/>
          <w:sz w:val="14"/>
          <w:szCs w:val="14"/>
        </w:rPr>
        <w:t xml:space="preserve">            </w:t>
      </w:r>
      <w:r w:rsidRPr="00F814EA">
        <w:rPr>
          <w:rFonts w:ascii="Apolonia" w:eastAsia="Times New Roman" w:hAnsi="Apolonia" w:cs="Calibri"/>
        </w:rPr>
        <w:t>Based on the audio-visual signal</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lang w:val="pl-PL"/>
        </w:rPr>
        <w:t>b.</w:t>
      </w:r>
      <w:r w:rsidRPr="00F814EA">
        <w:rPr>
          <w:rFonts w:ascii="Times New Roman" w:eastAsia="Times New Roman" w:hAnsi="Times New Roman" w:cs="Times New Roman"/>
          <w:sz w:val="14"/>
          <w:szCs w:val="14"/>
          <w:lang w:val="pl-PL"/>
        </w:rPr>
        <w:t xml:space="preserve">            </w:t>
      </w:r>
      <w:r w:rsidRPr="00F814EA">
        <w:rPr>
          <w:rFonts w:ascii="Apolonia" w:eastAsia="Times New Roman" w:hAnsi="Apolonia" w:cs="Calibri"/>
          <w:lang w:val="pl-PL"/>
        </w:rPr>
        <w:t>Based on the parametric</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lang w:val="pl-PL"/>
        </w:rPr>
        <w:t>c.</w:t>
      </w:r>
      <w:r w:rsidRPr="00F814EA">
        <w:rPr>
          <w:rFonts w:ascii="Times New Roman" w:eastAsia="Times New Roman" w:hAnsi="Times New Roman" w:cs="Times New Roman"/>
          <w:sz w:val="14"/>
          <w:szCs w:val="14"/>
          <w:lang w:val="pl-PL"/>
        </w:rPr>
        <w:t xml:space="preserve">             </w:t>
      </w:r>
      <w:r w:rsidRPr="00F814EA">
        <w:rPr>
          <w:rFonts w:ascii="Apolonia" w:eastAsia="Times New Roman" w:hAnsi="Apolonia" w:cs="Calibri"/>
          <w:lang w:val="pl-PL"/>
        </w:rPr>
        <w:t>Based on hybrid</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If possible, the models will be designed by using video sequences collected in operational conditions.</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4.</w:t>
      </w:r>
      <w:r w:rsidRPr="00F814EA">
        <w:rPr>
          <w:rFonts w:ascii="Times New Roman" w:eastAsia="Times New Roman" w:hAnsi="Times New Roman" w:cs="Times New Roman"/>
          <w:sz w:val="14"/>
          <w:szCs w:val="14"/>
        </w:rPr>
        <w:t xml:space="preserve">             </w:t>
      </w:r>
      <w:r w:rsidRPr="00F814EA">
        <w:rPr>
          <w:rFonts w:ascii="Apolonia" w:eastAsia="Times New Roman" w:hAnsi="Apolonia" w:cs="Calibri"/>
          <w:b/>
          <w:bCs/>
        </w:rPr>
        <w:t xml:space="preserve">Performance evaluation of the indicators. </w:t>
      </w:r>
      <w:r w:rsidRPr="00F814EA">
        <w:rPr>
          <w:rFonts w:ascii="Apolonia" w:eastAsia="Times New Roman" w:hAnsi="Apolonia" w:cs="Calibri"/>
        </w:rPr>
        <w:t>The performance of each indicator will based on the aim of maximization of the true prediction (true positives/negatives) and minimization of the false prediction (false positives/negatives). The statistical instruments may include: Precision, Recall, Specificity, Sensitivity, Accuracy, F1-score, etc. Furthermore, if DCR-like scores are collected, regular MOS-like statistical analysis will be applicable as well.</w:t>
      </w:r>
    </w:p>
    <w:p w:rsidR="00F814EA" w:rsidRPr="00F814EA" w:rsidRDefault="00F814EA" w:rsidP="00F814EA">
      <w:pPr>
        <w:spacing w:after="0" w:line="240" w:lineRule="auto"/>
        <w:rPr>
          <w:rFonts w:ascii="Calibri" w:eastAsia="Times New Roman" w:hAnsi="Calibri" w:cs="Calibri"/>
          <w:lang w:val="pl-PL"/>
        </w:rPr>
      </w:pPr>
      <w:r w:rsidRPr="00F814EA">
        <w:rPr>
          <w:rFonts w:ascii="Apolonia" w:eastAsia="Times New Roman" w:hAnsi="Apolonia" w:cs="Calibri"/>
        </w:rPr>
        <w:t> </w:t>
      </w:r>
    </w:p>
    <w:p w:rsidR="00F814EA" w:rsidRPr="00F814EA" w:rsidRDefault="00F814EA" w:rsidP="00F814EA">
      <w:pPr>
        <w:spacing w:after="0" w:line="240" w:lineRule="auto"/>
        <w:rPr>
          <w:rFonts w:ascii="Calibri" w:eastAsia="Times New Roman" w:hAnsi="Calibri" w:cs="Calibri"/>
          <w:lang w:val="pl-PL"/>
        </w:rPr>
      </w:pPr>
      <w:bookmarkStart w:id="0" w:name="_GoBack"/>
      <w:bookmarkEnd w:id="0"/>
    </w:p>
    <w:p w:rsidR="00F814EA" w:rsidRPr="00F814EA" w:rsidRDefault="00F814EA" w:rsidP="00F814EA">
      <w:pPr>
        <w:spacing w:after="0" w:line="240" w:lineRule="auto"/>
        <w:rPr>
          <w:rFonts w:ascii="Calibri" w:eastAsia="Times New Roman" w:hAnsi="Calibri" w:cs="Calibri"/>
          <w:lang w:val="pl-PL"/>
        </w:rPr>
      </w:pPr>
      <w:r w:rsidRPr="00F814EA">
        <w:rPr>
          <w:rFonts w:ascii="Calibri" w:eastAsia="Times New Roman" w:hAnsi="Calibri" w:cs="Calibri"/>
          <w:lang w:val="pl-PL"/>
        </w:rPr>
        <w:t> </w:t>
      </w:r>
    </w:p>
    <w:p w:rsidR="00CF661D" w:rsidRDefault="00CF661D"/>
    <w:sectPr w:rsidR="00CF6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polon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53F3"/>
    <w:multiLevelType w:val="multilevel"/>
    <w:tmpl w:val="BEC65F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4EA"/>
    <w:rsid w:val="00C41792"/>
    <w:rsid w:val="00CF661D"/>
    <w:rsid w:val="00F8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0676">
      <w:bodyDiv w:val="1"/>
      <w:marLeft w:val="0"/>
      <w:marRight w:val="0"/>
      <w:marTop w:val="0"/>
      <w:marBottom w:val="0"/>
      <w:divBdr>
        <w:top w:val="none" w:sz="0" w:space="0" w:color="auto"/>
        <w:left w:val="none" w:sz="0" w:space="0" w:color="auto"/>
        <w:bottom w:val="none" w:sz="0" w:space="0" w:color="auto"/>
        <w:right w:val="none" w:sz="0" w:space="0" w:color="auto"/>
      </w:divBdr>
      <w:divsChild>
        <w:div w:id="600452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dc:creator>
  <cp:lastModifiedBy>webster</cp:lastModifiedBy>
  <cp:revision>2</cp:revision>
  <dcterms:created xsi:type="dcterms:W3CDTF">2011-12-15T19:00:00Z</dcterms:created>
  <dcterms:modified xsi:type="dcterms:W3CDTF">2011-12-15T19:12:00Z</dcterms:modified>
</cp:coreProperties>
</file>